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5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FMR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Beam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BEAM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525" w:type="dxa"/>
        <w:tblCellMar>
          <w:top w:w="0" w:type="dxa"/>
          <w:left w:w="0" w:type="dxa"/>
          <w:bottom w:w="0" w:type="dxa"/>
          <w:right w:w="0" w:type="dxa"/>
        </w:tblCellMar>
      </w:tblPr>
      <w:tr>
        <w:trPr>
          <w:trHeight w:val="220"/>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See Remark 1</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517"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2"/>
                <w:szCs w:val="2"/>
                <w:color w:val="auto"/>
              </w:rPr>
            </w:pPr>
          </w:p>
        </w:tc>
        <w:tc>
          <w:tcPr>
            <w:tcW w:w="3280" w:type="dxa"/>
            <w:vAlign w:val="bottom"/>
            <w:gridSpan w:val="5"/>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32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BOSTON</w:t>
            </w:r>
          </w:p>
        </w:tc>
        <w:tc>
          <w:tcPr>
            <w:tcW w:w="740" w:type="dxa"/>
            <w:vAlign w:val="bottom"/>
          </w:tcPr>
          <w:p>
            <w:pPr>
              <w:ind w:left="80"/>
              <w:spacing w:after="0"/>
              <w:rPr>
                <w:sz w:val="20"/>
                <w:szCs w:val="20"/>
                <w:color w:val="auto"/>
              </w:rPr>
            </w:pPr>
            <w:r>
              <w:rPr>
                <w:rFonts w:ascii="Arial" w:cs="Arial" w:eastAsia="Arial" w:hAnsi="Arial"/>
                <w:sz w:val="17"/>
                <w:szCs w:val="17"/>
                <w:color w:val="0000FF"/>
              </w:rPr>
              <w:t>MA</w:t>
            </w:r>
          </w:p>
        </w:tc>
        <w:tc>
          <w:tcPr>
            <w:tcW w:w="1760" w:type="dxa"/>
            <w:vAlign w:val="bottom"/>
          </w:tcPr>
          <w:p>
            <w:pPr>
              <w:ind w:left="560"/>
              <w:spacing w:after="0"/>
              <w:rPr>
                <w:sz w:val="20"/>
                <w:szCs w:val="20"/>
                <w:color w:val="auto"/>
              </w:rPr>
            </w:pPr>
            <w:r>
              <w:rPr>
                <w:rFonts w:ascii="Arial" w:cs="Arial" w:eastAsia="Arial" w:hAnsi="Arial"/>
                <w:sz w:val="17"/>
                <w:szCs w:val="17"/>
                <w:color w:val="0000FF"/>
              </w:rPr>
              <w:t>02210</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20" w:type="dxa"/>
            <w:vAlign w:val="bottom"/>
            <w:gridSpan w:val="4"/>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3120" w:type="dxa"/>
            <w:vAlign w:val="bottom"/>
            <w:gridSpan w:val="4"/>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1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ind w:left="4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4100" w:type="dxa"/>
            <w:vAlign w:val="bottom"/>
            <w:tcBorders>
              <w:bottom w:val="single" w:sz="8" w:color="2C2C2C"/>
            </w:tcBorders>
            <w:gridSpan w:val="7"/>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Impresa</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2060" w:type="dxa"/>
            <w:vAlign w:val="bottom"/>
            <w:gridSpan w:val="2"/>
            <w:vMerge w:val="restart"/>
          </w:tcPr>
          <w:p>
            <w:pPr>
              <w:ind w:left="1100"/>
              <w:spacing w:after="0"/>
              <w:rPr>
                <w:sz w:val="20"/>
                <w:szCs w:val="20"/>
                <w:color w:val="auto"/>
              </w:rPr>
            </w:pPr>
            <w:r>
              <w:rPr>
                <w:rFonts w:ascii="Arial" w:cs="Arial" w:eastAsia="Arial" w:hAnsi="Arial"/>
                <w:sz w:val="17"/>
                <w:szCs w:val="17"/>
                <w:color w:val="0000FF"/>
              </w:rPr>
              <w:t>08/07/2020</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00" w:type="dxa"/>
            <w:vAlign w:val="bottom"/>
            <w:vMerge w:val="restart"/>
          </w:tcPr>
          <w:p>
            <w:pPr>
              <w:ind w:left="120"/>
              <w:spacing w:after="0"/>
              <w:rPr>
                <w:sz w:val="20"/>
                <w:szCs w:val="20"/>
                <w:color w:val="auto"/>
              </w:rPr>
            </w:pPr>
            <w:r>
              <w:rPr>
                <w:rFonts w:ascii="Arial" w:cs="Arial" w:eastAsia="Arial" w:hAnsi="Arial"/>
                <w:sz w:val="17"/>
                <w:szCs w:val="17"/>
                <w:color w:val="0000FF"/>
              </w:rPr>
              <w:t>356,674</w:t>
            </w:r>
          </w:p>
        </w:tc>
        <w:tc>
          <w:tcPr>
            <w:tcW w:w="5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2"/>
            <w:vMerge w:val="restart"/>
          </w:tcPr>
          <w:p>
            <w:pPr>
              <w:jc w:val="right"/>
              <w:ind w:right="216"/>
              <w:spacing w:after="0"/>
              <w:rPr>
                <w:sz w:val="20"/>
                <w:szCs w:val="20"/>
                <w:color w:val="auto"/>
              </w:rPr>
            </w:pPr>
            <w:r>
              <w:rPr>
                <w:rFonts w:ascii="Arial" w:cs="Arial" w:eastAsia="Arial" w:hAnsi="Arial"/>
                <w:sz w:val="17"/>
                <w:szCs w:val="17"/>
                <w:color w:val="0000FF"/>
              </w:rPr>
              <w:t>356,674</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Fund III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7"/>
                <w:szCs w:val="17"/>
                <w:color w:val="0000FF"/>
              </w:rPr>
              <w:t>Limited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1"/>
              </w:rPr>
              <w:t>Partnership</w:t>
            </w:r>
            <w:r>
              <w:rPr>
                <w:rFonts w:ascii="Arial" w:cs="Arial" w:eastAsia="Arial" w:hAnsi="Arial"/>
                <w:sz w:val="22"/>
                <w:szCs w:val="22"/>
                <w:color w:val="008000"/>
                <w:w w:val="91"/>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F-Prime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7"/>
                <w:szCs w:val="17"/>
                <w:color w:val="0000FF"/>
              </w:rPr>
              <w:t>6,971,912</w:t>
            </w:r>
          </w:p>
        </w:tc>
        <w:tc>
          <w:tcPr>
            <w:tcW w:w="900" w:type="dxa"/>
            <w:vAlign w:val="bottom"/>
          </w:tcPr>
          <w:p>
            <w:pPr>
              <w:ind w:left="420"/>
              <w:spacing w:after="0"/>
              <w:rPr>
                <w:sz w:val="20"/>
                <w:szCs w:val="20"/>
                <w:color w:val="auto"/>
              </w:rPr>
            </w:pPr>
            <w:r>
              <w:rPr>
                <w:rFonts w:ascii="Arial" w:cs="Arial" w:eastAsia="Arial" w:hAnsi="Arial"/>
                <w:sz w:val="17"/>
                <w:szCs w:val="17"/>
                <w:color w:val="0000FF"/>
              </w:rPr>
              <w:t>I</w:t>
            </w: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Healthcare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color w:val="0000FF"/>
              </w:rPr>
              <w:t>Fund V LP</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-2309495</wp:posOffset>
            </wp:positionV>
            <wp:extent cx="7031355" cy="4086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8686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Impresa Fund III Limited Partnership (IFLP); whose holdings are subject to reporting by the undersigned, received a distribution without payment of consideration, of 356,674 Beam Therapeutics Inc.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180"/>
        <w:spacing w:after="0" w:line="261" w:lineRule="auto"/>
        <w:rPr>
          <w:sz w:val="20"/>
          <w:szCs w:val="20"/>
          <w:color w:val="auto"/>
        </w:rPr>
      </w:pPr>
      <w:r>
        <w:rPr>
          <w:rFonts w:ascii="Arial" w:cs="Arial" w:eastAsia="Arial" w:hAnsi="Arial"/>
          <w:sz w:val="12"/>
          <w:szCs w:val="12"/>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The general partner of F-Prime Capital Partners Healthcare Fund V LP is F-Prime Capital Partners Healthcare Advisors Fund V LP (FPCPHA). FPCPHA is solely managed by Impresa Management LLC, the managing member of its general partner and its investment manager. Impresa Fund III Limited Partnership is solely managed by Impresa Management LLC, its general partner and investment manager. Impresa Management LLC is owned, directly or indirectly, by various shareholders and employees of FMR LLC, including certain members of the Johnson family.</w:t>
      </w:r>
    </w:p>
    <w:p>
      <w:pPr>
        <w:spacing w:after="0" w:line="49"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Kevin M. Meagher, Duly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10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authorized under Powers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12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80"/>
        <w:spacing w:after="0" w:line="215" w:lineRule="auto"/>
        <w:tabs>
          <w:tab w:leader="none" w:pos="8760" w:val="left"/>
        </w:tabs>
        <w:rPr>
          <w:sz w:val="20"/>
          <w:szCs w:val="20"/>
          <w:color w:val="auto"/>
        </w:rPr>
      </w:pPr>
      <w:r>
        <w:rPr>
          <w:rFonts w:ascii="Arial" w:cs="Arial" w:eastAsia="Arial" w:hAnsi="Arial"/>
          <w:sz w:val="17"/>
          <w:szCs w:val="17"/>
          <w:color w:val="0000FF"/>
        </w:rPr>
        <w:t>Attorney, by and on behalf of</w:t>
      </w:r>
      <w:r>
        <w:rPr>
          <w:sz w:val="20"/>
          <w:szCs w:val="20"/>
          <w:color w:val="auto"/>
        </w:rPr>
        <w:tab/>
      </w:r>
      <w:r>
        <w:rPr>
          <w:rFonts w:ascii="Arial" w:cs="Arial" w:eastAsia="Arial" w:hAnsi="Arial"/>
          <w:sz w:val="23"/>
          <w:szCs w:val="23"/>
          <w:color w:val="0000FF"/>
          <w:vertAlign w:val="subscript"/>
        </w:rPr>
        <w:t>08/11/2020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94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FMR LLC and its direct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9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indirect subsidiaries,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6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Abigail P.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21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5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0315066"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2020-08-11T14:16:37Z</dcterms:created>
  <dcterms:modified xsi:type="dcterms:W3CDTF">2020-08-11T14:16:37Z</dcterms:modified>
</cp:coreProperties>
</file>