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Cavanagh Bethany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in a non-discretionary transaction by the Reporting Person in order to cover tax withholding obligations upon the vesting of certain restricted stock units granted to the Reporting Person under the Beam Therapeutics Inc. 2019 Equity Incentive Plan on September 30, 2024. The sales were effected pursuant to a Rule 10b5-1 trading plan adopted by the Reporting Person on August 9,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3155"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3474</Characters>
  <CharactersWithSpaces>4044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