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1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80" w:type="dxa"/>
            <w:vAlign w:val="bottom"/>
          </w:tcPr>
          <w:p>
            <w:pPr>
              <w:jc w:val="center"/>
              <w:ind w:right="1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19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80" w:type="dxa"/>
            <w:vAlign w:val="bottom"/>
            <w:vMerge w:val="restart"/>
          </w:tcPr>
          <w:p>
            <w:pPr>
              <w:jc w:val="center"/>
              <w:ind w:right="19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5366385</wp:posOffset>
            </wp:positionH>
            <wp:positionV relativeFrom="paragraph">
              <wp:posOffset>-609600</wp:posOffset>
            </wp:positionV>
            <wp:extent cx="8255" cy="610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-617855</wp:posOffset>
            </wp:positionV>
            <wp:extent cx="8255"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-593090</wp:posOffset>
            </wp:positionV>
            <wp:extent cx="1278255" cy="568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8255"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-1558925</wp:posOffset>
            </wp:positionH>
            <wp:positionV relativeFrom="paragraph">
              <wp:posOffset>36830</wp:posOffset>
            </wp:positionV>
            <wp:extent cx="6967220" cy="1756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060" w:space="400"/>
            <w:col w:w="86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Burrell Terry-Ann</w:t>
              </w:r>
            </w:hyperlink>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tcPr>
          <w:p>
            <w:pPr>
              <w:ind w:left="80"/>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Beam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BEAM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4"/>
                <w:szCs w:val="14"/>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vMerge w:val="restart"/>
          </w:tcPr>
          <w:p>
            <w:pPr>
              <w:spacing w:after="0"/>
              <w:rPr>
                <w:sz w:val="10"/>
                <w:szCs w:val="10"/>
                <w:color w:val="auto"/>
              </w:rPr>
            </w:pPr>
          </w:p>
        </w:tc>
        <w:tc>
          <w:tcPr>
            <w:tcW w:w="460" w:type="dxa"/>
            <w:vAlign w:val="bottom"/>
            <w:gridSpan w:val="3"/>
            <w:vMerge w:val="restart"/>
          </w:tcPr>
          <w:p>
            <w:pPr>
              <w:ind w:left="260"/>
              <w:spacing w:after="0" w:line="162"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10"/>
                <w:szCs w:val="10"/>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vMerge w:val="continue"/>
          </w:tcPr>
          <w:p>
            <w:pPr>
              <w:spacing w:after="0"/>
              <w:rPr>
                <w:sz w:val="2"/>
                <w:szCs w:val="2"/>
                <w:color w:val="auto"/>
              </w:rPr>
            </w:pPr>
          </w:p>
        </w:tc>
        <w:tc>
          <w:tcPr>
            <w:tcW w:w="460" w:type="dxa"/>
            <w:vAlign w:val="bottom"/>
            <w:gridSpan w:val="3"/>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8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CFO</w:t>
            </w: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82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BEAM THERAPEUTICS INC.</w:t>
            </w: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09/18/2020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0000FF"/>
              </w:rPr>
              <w:t>26 LANDSDOWNE STREET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5"/>
                <w:szCs w:val="15"/>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0" w:type="dxa"/>
            <w:vAlign w:val="bottom"/>
            <w:gridSpan w:val="11"/>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4"/>
          </w:tcPr>
          <w:p>
            <w:pPr>
              <w:ind w:left="840"/>
              <w:spacing w:after="0"/>
              <w:rPr>
                <w:sz w:val="20"/>
                <w:szCs w:val="20"/>
                <w:color w:val="auto"/>
              </w:rPr>
            </w:pPr>
            <w:r>
              <w:rPr>
                <w:rFonts w:ascii="Times New Roman" w:cs="Times New Roman" w:eastAsia="Times New Roman" w:hAnsi="Times New Roman"/>
                <w:sz w:val="17"/>
                <w:szCs w:val="17"/>
                <w:color w:val="0000FF"/>
              </w:rPr>
              <w:t>09/18/2020</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7,309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4"/>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13.68</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7,309</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8"/>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13.68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09/18/2020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7,309</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08/31/2029</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7,309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382,941</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-3149600</wp:posOffset>
            </wp:positionV>
            <wp:extent cx="7033260" cy="328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3260" cy="32899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5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stock option shall vest on the first anniversary of the of the vesting commencement date, August 20, 2019, and the remaining shares shall vest in 36 substantially equal monthly installments thereafter, subject to continued service with BEAM through such dates.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09/21/2020</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54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484" TargetMode="External"/><Relationship Id="rId13"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2020-09-21T20:10:21Z</dcterms:created>
  <dcterms:modified xsi:type="dcterms:W3CDTF">2020-09-21T20:10:21Z</dcterms:modified>
</cp:coreProperties>
</file>